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F7" w:rsidRPr="00D12FF7" w:rsidRDefault="00D12FF7" w:rsidP="00D12FF7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D12FF7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Уголовная ответственность за дискредитацию Вооруженных Сил Российской Федерации</w:t>
      </w:r>
    </w:p>
    <w:p w:rsidR="00D12FF7" w:rsidRPr="00D12FF7" w:rsidRDefault="00D12FF7" w:rsidP="00D12FF7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Уголовная ответственность за дискредитацию Вооруженных Сил Российской Федерации" w:history="1">
        <w:r w:rsidRPr="00D12FF7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Российское законодательство претерпело изменения в части, установления ответственности за дискредитацию Вооруженных Сил Российской Федерации.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совершены умышленно и противоречат официальной позиции Министерства обороны РФ, могут быть расценены как преступление.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Отдельно стоит упомянуть, что Федеральным законом от 04.03.2022 № 31-ФЗ введена статья 20.3.3 КоАП РФ, предусматривающая административную ответственность за публичные действия, направленные на дискредитацию исполнения Вооруженными Силами Российской Федерации и другими госорганами своих полномочий за пределами РФ. За совершение указанных действий санкцией данной статьи предусмотрено наказание в виде штрафа в размере до 1 млн рублей.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Повторное совершение таких действий влечет уголовную ответственность в соответствии со ст. 280.3 УК РФ.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Частью 1 ст. 280.3 УК РФ предусмотрена ответственность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а равно направленные на дискредитацию исполнения государственными органами РФ своих полномочий за пределами территории РФ в указанных целях, за которые предусмотрено наказание: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— в виде штрафа в размере от 100 000 до 300 000 рублей или в размере заработной платы или </w:t>
      </w:r>
      <w:proofErr w:type="gramStart"/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иного дохода</w:t>
      </w:r>
      <w:proofErr w:type="gramEnd"/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осужденного за период от 1 года до 2 лет,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принудительными работами на срок до 3 лет, либо арестом на срок от 4 до 6 месяцев,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лишением свободы на срок до 3 лет с лишением права занимать определенные должности или заниматься определенной деятельностью на тот же срок.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а равно направленные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целях, повлекшие смерть по неосторожности и (или) причинение вреда здоровью граждан, имуществу, массовые нарушения общественного порядка и (или) общественной безопасности либо создавшие помехи функционированию или прекращение функционирования объектов жизнеобеспечения, транспортной или социальной инфраструктуры, кредитных организаций, объектов энергетики, промышленности или связи – наказываются: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lastRenderedPageBreak/>
        <w:t xml:space="preserve">— штрафом в размере от 300 000 до 1 000 000 рублей или в размере заработной платы или </w:t>
      </w:r>
      <w:proofErr w:type="gramStart"/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иного дохода</w:t>
      </w:r>
      <w:proofErr w:type="gramEnd"/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 xml:space="preserve"> осужденного за период от 3 до 5 лет,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лишением свободы на срок до 5 лет с лишением права занимать определенные должности или заниматься определенной деятельностью на тот же срок.</w:t>
      </w:r>
    </w:p>
    <w:p w:rsidR="00D12FF7" w:rsidRPr="00D12FF7" w:rsidRDefault="00D12FF7" w:rsidP="00D12FF7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D12FF7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Компетенцией в расследовании уголовных дел о преступлениях данного вида наделены следователи Следственного Комитета России и органов внутренних дел.</w:t>
      </w:r>
    </w:p>
    <w:p w:rsidR="00E74760" w:rsidRDefault="00E74760">
      <w:bookmarkStart w:id="0" w:name="_GoBack"/>
      <w:bookmarkEnd w:id="0"/>
    </w:p>
    <w:sectPr w:rsidR="00E74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83"/>
    <w:rsid w:val="00535083"/>
    <w:rsid w:val="00D12FF7"/>
    <w:rsid w:val="00E7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1E3AC-FB30-4013-8A60-B4182ABE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5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1%83%d0%b3%d0%be%d0%bb%d0%be%d0%b2%d0%bd%d0%b0%d1%8f-%d0%be%d1%82%d0%b2%d0%b5%d1%82%d1%81%d1%82%d0%b2%d0%b5%d0%bd%d0%bd%d0%be%d1%81%d1%82%d1%8c-%d0%b7%d0%b0-%d0%b4%d0%b8%d1%81%d0%ba%d1%80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2024-06-28T11:15:00Z</dcterms:created>
  <dcterms:modified xsi:type="dcterms:W3CDTF">2024-06-28T11:15:00Z</dcterms:modified>
</cp:coreProperties>
</file>