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FE" w:rsidRDefault="00B83DFE" w:rsidP="00B83DFE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b/>
          <w:bCs/>
          <w:color w:val="000000"/>
          <w:sz w:val="35"/>
          <w:szCs w:val="35"/>
          <w:bdr w:val="none" w:sz="0" w:space="0" w:color="auto" w:frame="1"/>
        </w:rPr>
        <w:t>Право отдельных работодателей отказаться от принятия локальных нормативных актов</w:t>
      </w:r>
    </w:p>
    <w:p w:rsidR="00B83DFE" w:rsidRDefault="00B83DFE" w:rsidP="00B83DFE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 xml:space="preserve">С 01 января 2017 года вступит в силу Федеральный закон «О внесении изменения в Трудовой кодекс Российской Федерации в части особенностей регулирования труда лиц, работающих у работодателей - субъектов малого предпринимательства, которые отнесены к </w:t>
      </w:r>
      <w:proofErr w:type="spellStart"/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микропредприятиям</w:t>
      </w:r>
      <w:proofErr w:type="spellEnd"/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».</w:t>
      </w:r>
    </w:p>
    <w:p w:rsidR="00B83DFE" w:rsidRDefault="00B83DFE" w:rsidP="00B83DFE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 xml:space="preserve">Согласно поправкам работодатель - субъект малого предпринимательства, который отнесен к </w:t>
      </w:r>
      <w:proofErr w:type="spellStart"/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микропредприятиям</w:t>
      </w:r>
      <w:proofErr w:type="spellEnd"/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, вправе отказаться полностью или частично от принятия локальных нормативных актов, содержащих нормы трудового права. Это такие акты, как правила внутреннего трудового распорядка, положение об оплате труда, положение о премировании, график сменности и др.</w:t>
      </w:r>
    </w:p>
    <w:p w:rsidR="00B83DFE" w:rsidRDefault="00B83DFE" w:rsidP="00B83DFE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Однако, все условия по вопросам, которые должны регулироваться такими локальными актами, работодатель - субъект малого предпринимательства должен включить в трудовые договоры с работниками.</w:t>
      </w:r>
    </w:p>
    <w:p w:rsidR="00B83DFE" w:rsidRDefault="00B83DFE" w:rsidP="00B83DFE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Указанные трудовые договоры заключаются на основе типовой формы трудового договора, утверждаемой Правительством РФ с учетом мнения Российской трехсторонней комиссии по регулированию социально-трудовых отношений.</w:t>
      </w:r>
    </w:p>
    <w:p w:rsidR="00B83DFE" w:rsidRDefault="00B83DFE" w:rsidP="00B83DFE">
      <w:pPr>
        <w:pStyle w:val="a3"/>
        <w:spacing w:before="0" w:beforeAutospacing="0" w:after="0" w:afterAutospacing="0"/>
        <w:jc w:val="both"/>
        <w:outlineLvl w:val="3"/>
        <w:rPr>
          <w:rFonts w:ascii="Georgia" w:hAnsi="Georgia"/>
          <w:b/>
          <w:bCs/>
          <w:color w:val="000000"/>
          <w:sz w:val="35"/>
          <w:szCs w:val="35"/>
        </w:rPr>
      </w:pPr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 xml:space="preserve">Перечисленные правила распространяются и на работодателей </w:t>
      </w:r>
      <w:proofErr w:type="gramStart"/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–и</w:t>
      </w:r>
      <w:proofErr w:type="gramEnd"/>
      <w:r>
        <w:rPr>
          <w:rFonts w:ascii="Georgia" w:hAnsi="Georgia"/>
          <w:color w:val="000000"/>
          <w:sz w:val="35"/>
          <w:szCs w:val="35"/>
          <w:bdr w:val="none" w:sz="0" w:space="0" w:color="auto" w:frame="1"/>
        </w:rPr>
        <w:t>ндивидуальных предпринимателей.</w:t>
      </w:r>
    </w:p>
    <w:p w:rsidR="00B83DFE" w:rsidRDefault="00B83DFE" w:rsidP="00B83DFE">
      <w:pPr>
        <w:pStyle w:val="body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 </w:t>
      </w:r>
    </w:p>
    <w:p w:rsidR="0043568F" w:rsidRDefault="0043568F"/>
    <w:sectPr w:rsidR="0043568F" w:rsidSect="0043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3DFE"/>
    <w:rsid w:val="0043568F"/>
    <w:rsid w:val="008956D2"/>
    <w:rsid w:val="00B8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8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2016-12-29T11:56:00Z</dcterms:created>
  <dcterms:modified xsi:type="dcterms:W3CDTF">2016-12-29T11:56:00Z</dcterms:modified>
</cp:coreProperties>
</file>