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70F" w:rsidRPr="001446C0" w:rsidRDefault="002F270F" w:rsidP="002F270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446C0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В бюджетном законодательстве Российской Федерации. </w:t>
      </w:r>
    </w:p>
    <w:p w:rsidR="002F270F" w:rsidRPr="001446C0" w:rsidRDefault="002F270F" w:rsidP="002F2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eastAsia="ru-RU"/>
        </w:rPr>
        <w:t>Федеральным законом от 19.07.2018 № 222-ФЗ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«О внесении изменений в Бюджетный кодекс Российской Федерации и статью 4 Федерального закона «О внесении изменений в Бюджетный кодекс Российской Федерации и признании утратившими силу отдельных положений законодательных актов Российской Федерации» внесены поправки в Бюджетный кодекс РФ.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  В соответствии с данными изменениями решения о выделении бюджетных средств на осуществление капвложений принимаются в т. ч. на основании обоснования инвестиций и результатов его технологического и ценового аудита, а также утвержденного задания на проектирование. Данное правило действует в случае, если подготовка такого обоснования в соответствии с законодательством является обязательной.</w:t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446C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Правительство Российской Федерации, главы регионов, местные администрации наделены полномочиями по определению порядка принятия решений об осуществлении расходов соответствующих бюджетов на подготовку обоснования инвестиций и на проведение его технологического и ценового аудита, а также порядка осуществления указанных расходов.</w:t>
      </w:r>
    </w:p>
    <w:p w:rsidR="002F270F" w:rsidRDefault="002F270F" w:rsidP="002F2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70F" w:rsidRDefault="002F270F" w:rsidP="002F2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70F" w:rsidRDefault="002F270F" w:rsidP="002F2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70F" w:rsidRDefault="002F270F" w:rsidP="002F2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F270F" w:rsidRDefault="002F270F" w:rsidP="002F270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26D9" w:rsidRDefault="00C626D9"/>
    <w:sectPr w:rsidR="00C626D9" w:rsidSect="00C62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2F270F"/>
    <w:rsid w:val="002F270F"/>
    <w:rsid w:val="00C626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7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960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1</cp:revision>
  <dcterms:created xsi:type="dcterms:W3CDTF">2018-12-29T07:37:00Z</dcterms:created>
  <dcterms:modified xsi:type="dcterms:W3CDTF">2018-12-29T07:37:00Z</dcterms:modified>
</cp:coreProperties>
</file>