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F99" w:rsidRDefault="005B0F99" w:rsidP="005B0F99">
      <w:pPr>
        <w:spacing w:after="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9DF406B" wp14:editId="24B70E68">
            <wp:extent cx="819150" cy="781050"/>
            <wp:effectExtent l="19050" t="0" r="0" b="0"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0F99" w:rsidRDefault="005B0F99" w:rsidP="005B0F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5B0F99" w:rsidRPr="005824EF" w:rsidRDefault="005B0F99" w:rsidP="005B0F9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b/>
          <w:bCs/>
          <w:sz w:val="32"/>
          <w:szCs w:val="32"/>
        </w:rPr>
        <w:t xml:space="preserve"> </w:t>
      </w:r>
      <w:r w:rsidRPr="005824EF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АДМИНИСТРАЦИЯ</w:t>
      </w:r>
    </w:p>
    <w:p w:rsidR="005B0F99" w:rsidRPr="005824EF" w:rsidRDefault="005B0F99" w:rsidP="005B0F9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5824EF">
        <w:rPr>
          <w:rFonts w:ascii="Times New Roman" w:eastAsia="Times New Roman" w:hAnsi="Times New Roman" w:cs="Times New Roman"/>
          <w:sz w:val="28"/>
          <w:szCs w:val="32"/>
          <w:lang w:eastAsia="ru-RU"/>
        </w:rPr>
        <w:t>МУНИЦИПАЛЬНОГО ОБРАЗОВАНИЯ «ЧАРОДИНСКИЙ РАЙОН»</w:t>
      </w:r>
    </w:p>
    <w:p w:rsidR="005B0F99" w:rsidRPr="005824EF" w:rsidRDefault="005B0F99" w:rsidP="005B0F99">
      <w:pPr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5B0F99" w:rsidRDefault="005B0F99" w:rsidP="005B0F99">
      <w:pPr>
        <w:tabs>
          <w:tab w:val="left" w:pos="78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</w:pPr>
      <w:r w:rsidRPr="00C72B62">
        <w:rPr>
          <w:rFonts w:ascii="Times New Roman" w:eastAsia="Times New Roman" w:hAnsi="Times New Roman" w:cs="Times New Roman"/>
          <w:b/>
          <w:sz w:val="36"/>
          <w:szCs w:val="40"/>
          <w:lang w:eastAsia="ru-RU"/>
        </w:rPr>
        <w:t>П О С Т А Н О В Л Е Н И Е</w:t>
      </w:r>
    </w:p>
    <w:p w:rsidR="005B0F99" w:rsidRPr="00C72B62" w:rsidRDefault="005B0F99" w:rsidP="005B0F99">
      <w:pPr>
        <w:tabs>
          <w:tab w:val="left" w:pos="78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0F99" w:rsidRPr="00C72B62" w:rsidRDefault="005B0F99" w:rsidP="005B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2B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C72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 августа</w:t>
      </w:r>
      <w:r w:rsidRPr="00C72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72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№66 </w:t>
      </w:r>
    </w:p>
    <w:p w:rsidR="005B0F99" w:rsidRPr="00C72B62" w:rsidRDefault="005B0F99" w:rsidP="005B0F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B62">
        <w:rPr>
          <w:rFonts w:ascii="Times New Roman" w:eastAsia="Times New Roman" w:hAnsi="Times New Roman" w:cs="Times New Roman"/>
          <w:sz w:val="24"/>
          <w:szCs w:val="24"/>
          <w:lang w:eastAsia="ru-RU"/>
        </w:rPr>
        <w:t>с. Цуриб</w:t>
      </w:r>
    </w:p>
    <w:p w:rsidR="005B0F99" w:rsidRDefault="005B0F99" w:rsidP="005B0F99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hd w:val="clear" w:color="auto" w:fill="FFFFFF"/>
        </w:rPr>
      </w:pPr>
    </w:p>
    <w:p w:rsidR="005B0F99" w:rsidRPr="001B0573" w:rsidRDefault="005B0F99" w:rsidP="005B0F99">
      <w:pPr>
        <w:tabs>
          <w:tab w:val="left" w:pos="4125"/>
        </w:tabs>
        <w:spacing w:after="0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i/>
          <w:sz w:val="32"/>
          <w:szCs w:val="32"/>
        </w:rPr>
        <w:tab/>
      </w:r>
    </w:p>
    <w:p w:rsidR="005B0F99" w:rsidRPr="00270819" w:rsidRDefault="005B0F99" w:rsidP="005B0F99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212121"/>
          <w:sz w:val="28"/>
          <w:szCs w:val="28"/>
        </w:rPr>
      </w:pPr>
      <w:r w:rsidRPr="00270819">
        <w:rPr>
          <w:b/>
          <w:color w:val="212121"/>
          <w:sz w:val="28"/>
          <w:szCs w:val="28"/>
        </w:rPr>
        <w:t>Об</w:t>
      </w:r>
      <w:r w:rsidRPr="00270819">
        <w:rPr>
          <w:b/>
          <w:color w:val="212121"/>
          <w:sz w:val="18"/>
          <w:szCs w:val="18"/>
        </w:rPr>
        <w:t xml:space="preserve"> </w:t>
      </w:r>
      <w:r w:rsidRPr="00270819">
        <w:rPr>
          <w:b/>
          <w:color w:val="212121"/>
          <w:sz w:val="28"/>
          <w:szCs w:val="28"/>
        </w:rPr>
        <w:t>утверждении порядка предоставления муниципальных гарантий по</w:t>
      </w:r>
    </w:p>
    <w:p w:rsidR="005B0F99" w:rsidRPr="00270819" w:rsidRDefault="005B0F99" w:rsidP="005B0F99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212121"/>
          <w:sz w:val="28"/>
          <w:szCs w:val="28"/>
        </w:rPr>
      </w:pPr>
      <w:proofErr w:type="gramStart"/>
      <w:r w:rsidRPr="00270819">
        <w:rPr>
          <w:b/>
          <w:color w:val="212121"/>
          <w:sz w:val="28"/>
          <w:szCs w:val="28"/>
        </w:rPr>
        <w:t>инвестиционным</w:t>
      </w:r>
      <w:proofErr w:type="gramEnd"/>
      <w:r w:rsidRPr="00270819">
        <w:rPr>
          <w:b/>
          <w:color w:val="212121"/>
          <w:sz w:val="28"/>
          <w:szCs w:val="28"/>
        </w:rPr>
        <w:t xml:space="preserve"> проектам за счет средств местного бюджета»</w:t>
      </w:r>
    </w:p>
    <w:p w:rsidR="005B0F99" w:rsidRDefault="005B0F99" w:rsidP="005B0F99">
      <w:pPr>
        <w:pStyle w:val="a6"/>
        <w:shd w:val="clear" w:color="auto" w:fill="FFFFFF"/>
        <w:spacing w:before="0" w:beforeAutospacing="0"/>
        <w:rPr>
          <w:color w:val="212121"/>
          <w:sz w:val="28"/>
          <w:szCs w:val="28"/>
        </w:rPr>
      </w:pPr>
      <w:r w:rsidRPr="00270819">
        <w:rPr>
          <w:color w:val="212121"/>
          <w:sz w:val="28"/>
          <w:szCs w:val="28"/>
        </w:rPr>
        <w:t> </w:t>
      </w:r>
    </w:p>
    <w:p w:rsidR="005B0F99" w:rsidRPr="00433C56" w:rsidRDefault="005B0F99" w:rsidP="005B0F99">
      <w:pPr>
        <w:pStyle w:val="a6"/>
        <w:shd w:val="clear" w:color="auto" w:fill="FFFFFF"/>
        <w:spacing w:before="0" w:beforeAutospacing="0"/>
        <w:jc w:val="both"/>
        <w:rPr>
          <w:b/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 xml:space="preserve">   </w:t>
      </w:r>
      <w:r>
        <w:rPr>
          <w:color w:val="212121"/>
          <w:sz w:val="28"/>
          <w:szCs w:val="28"/>
        </w:rPr>
        <w:t xml:space="preserve"> Руководствуясь Бюджетным кодексом</w:t>
      </w:r>
      <w:r w:rsidRPr="00270819">
        <w:rPr>
          <w:color w:val="212121"/>
          <w:sz w:val="28"/>
          <w:szCs w:val="28"/>
        </w:rPr>
        <w:t xml:space="preserve"> Российской Федерации, пункта 2 статьи 19 Федерального закона от 25 февраля 1999 года № 39-ФЗ «Об инвестиционной деятельности в Российской Федерации, осуществляемой в фор</w:t>
      </w:r>
      <w:r>
        <w:rPr>
          <w:color w:val="212121"/>
          <w:sz w:val="28"/>
          <w:szCs w:val="28"/>
        </w:rPr>
        <w:t xml:space="preserve">ме капитальных вложений», ч.2 ст.18 Федерального закона от 13.07. 2015 г. № 224-ФЗ «О государственно-частном партнерстве, </w:t>
      </w:r>
      <w:proofErr w:type="spellStart"/>
      <w:r>
        <w:rPr>
          <w:color w:val="212121"/>
          <w:sz w:val="28"/>
          <w:szCs w:val="28"/>
        </w:rPr>
        <w:t>муниципально</w:t>
      </w:r>
      <w:proofErr w:type="spellEnd"/>
      <w:r>
        <w:rPr>
          <w:color w:val="212121"/>
          <w:sz w:val="28"/>
          <w:szCs w:val="28"/>
        </w:rPr>
        <w:t>-частном партнерстве в Российской Федерации» и Уставом</w:t>
      </w:r>
      <w:r w:rsidRPr="00270819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муниципального образования «</w:t>
      </w:r>
      <w:proofErr w:type="spellStart"/>
      <w:r>
        <w:rPr>
          <w:color w:val="212121"/>
          <w:sz w:val="28"/>
          <w:szCs w:val="28"/>
        </w:rPr>
        <w:t>Чародинский</w:t>
      </w:r>
      <w:proofErr w:type="spellEnd"/>
      <w:r>
        <w:rPr>
          <w:color w:val="212121"/>
          <w:sz w:val="28"/>
          <w:szCs w:val="28"/>
        </w:rPr>
        <w:t xml:space="preserve"> район», а</w:t>
      </w:r>
      <w:r w:rsidRPr="00270819">
        <w:rPr>
          <w:color w:val="212121"/>
          <w:sz w:val="28"/>
          <w:szCs w:val="28"/>
        </w:rPr>
        <w:t xml:space="preserve">дминистрация муниципального </w:t>
      </w:r>
      <w:r>
        <w:rPr>
          <w:color w:val="212121"/>
          <w:sz w:val="28"/>
          <w:szCs w:val="28"/>
        </w:rPr>
        <w:t>образования</w:t>
      </w:r>
      <w:r w:rsidRPr="00270819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«</w:t>
      </w:r>
      <w:proofErr w:type="spellStart"/>
      <w:r>
        <w:rPr>
          <w:color w:val="212121"/>
          <w:sz w:val="28"/>
          <w:szCs w:val="28"/>
        </w:rPr>
        <w:t>Чароди</w:t>
      </w:r>
      <w:r>
        <w:rPr>
          <w:color w:val="212121"/>
          <w:sz w:val="28"/>
          <w:szCs w:val="28"/>
        </w:rPr>
        <w:t>нский</w:t>
      </w:r>
      <w:proofErr w:type="spellEnd"/>
      <w:r>
        <w:rPr>
          <w:color w:val="212121"/>
          <w:sz w:val="28"/>
          <w:szCs w:val="28"/>
        </w:rPr>
        <w:t xml:space="preserve"> </w:t>
      </w:r>
      <w:proofErr w:type="gramStart"/>
      <w:r>
        <w:rPr>
          <w:color w:val="212121"/>
          <w:sz w:val="28"/>
          <w:szCs w:val="28"/>
        </w:rPr>
        <w:t xml:space="preserve">район»   </w:t>
      </w:r>
      <w:proofErr w:type="gramEnd"/>
      <w:r>
        <w:rPr>
          <w:color w:val="212121"/>
          <w:sz w:val="28"/>
          <w:szCs w:val="28"/>
        </w:rPr>
        <w:t xml:space="preserve">          </w:t>
      </w:r>
      <w:r>
        <w:rPr>
          <w:color w:val="212121"/>
          <w:sz w:val="28"/>
          <w:szCs w:val="28"/>
        </w:rPr>
        <w:t xml:space="preserve"> </w:t>
      </w:r>
      <w:r w:rsidRPr="00433C56">
        <w:rPr>
          <w:b/>
          <w:color w:val="212121"/>
          <w:sz w:val="28"/>
          <w:szCs w:val="28"/>
        </w:rPr>
        <w:t>п о с т а н о в л я е т :</w:t>
      </w:r>
    </w:p>
    <w:p w:rsidR="005B0F99" w:rsidRDefault="005B0F99" w:rsidP="005B0F99">
      <w:pPr>
        <w:pStyle w:val="a6"/>
        <w:numPr>
          <w:ilvl w:val="0"/>
          <w:numId w:val="1"/>
        </w:numPr>
        <w:shd w:val="clear" w:color="auto" w:fill="FFFFFF"/>
        <w:spacing w:before="0" w:beforeAutospacing="0"/>
        <w:ind w:left="0" w:firstLine="284"/>
        <w:jc w:val="both"/>
        <w:rPr>
          <w:color w:val="212121"/>
          <w:sz w:val="28"/>
          <w:szCs w:val="28"/>
        </w:rPr>
      </w:pPr>
      <w:r w:rsidRPr="00270819">
        <w:rPr>
          <w:color w:val="212121"/>
          <w:sz w:val="28"/>
          <w:szCs w:val="28"/>
        </w:rPr>
        <w:t xml:space="preserve">Утвердить Порядок предоставления муниципальных гарантий по инвестиционным проектам за счет средств местного бюджета согласно </w:t>
      </w:r>
      <w:r>
        <w:rPr>
          <w:color w:val="212121"/>
          <w:sz w:val="28"/>
          <w:szCs w:val="28"/>
        </w:rPr>
        <w:t>п</w:t>
      </w:r>
      <w:r w:rsidRPr="00270819">
        <w:rPr>
          <w:color w:val="212121"/>
          <w:sz w:val="28"/>
          <w:szCs w:val="28"/>
        </w:rPr>
        <w:t>риложению.</w:t>
      </w:r>
    </w:p>
    <w:p w:rsidR="005B0F99" w:rsidRDefault="005B0F99" w:rsidP="005B0F9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Определить уполномоченном органом на осуществлении полномочий в сфере </w:t>
      </w:r>
      <w:proofErr w:type="spellStart"/>
      <w:r>
        <w:rPr>
          <w:color w:val="212121"/>
          <w:sz w:val="28"/>
          <w:szCs w:val="28"/>
        </w:rPr>
        <w:t>муниципально</w:t>
      </w:r>
      <w:proofErr w:type="spellEnd"/>
      <w:r>
        <w:rPr>
          <w:color w:val="212121"/>
          <w:sz w:val="28"/>
          <w:szCs w:val="28"/>
        </w:rPr>
        <w:t>-частном партнерстве отдел сельского хозяйства, экономики и управления муниципальной собственностью администрации</w:t>
      </w:r>
      <w:r w:rsidRPr="00270819">
        <w:rPr>
          <w:color w:val="212121"/>
          <w:sz w:val="28"/>
          <w:szCs w:val="28"/>
        </w:rPr>
        <w:t xml:space="preserve"> муниципального </w:t>
      </w:r>
      <w:r>
        <w:rPr>
          <w:color w:val="212121"/>
          <w:sz w:val="28"/>
          <w:szCs w:val="28"/>
        </w:rPr>
        <w:t>образования</w:t>
      </w:r>
      <w:r w:rsidRPr="00270819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«</w:t>
      </w:r>
      <w:proofErr w:type="spellStart"/>
      <w:r>
        <w:rPr>
          <w:color w:val="212121"/>
          <w:sz w:val="28"/>
          <w:szCs w:val="28"/>
        </w:rPr>
        <w:t>Чародинский</w:t>
      </w:r>
      <w:proofErr w:type="spellEnd"/>
      <w:r>
        <w:rPr>
          <w:color w:val="212121"/>
          <w:sz w:val="28"/>
          <w:szCs w:val="28"/>
        </w:rPr>
        <w:t xml:space="preserve"> район».                                       .</w:t>
      </w:r>
    </w:p>
    <w:p w:rsidR="005B0F99" w:rsidRPr="00B94DBA" w:rsidRDefault="005B0F99" w:rsidP="005B0F99">
      <w:pPr>
        <w:pStyle w:val="a3"/>
        <w:ind w:firstLine="284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3.Настоящее постановление </w:t>
      </w:r>
      <w:r w:rsidRPr="00B94DB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подлежит опубликованию в </w:t>
      </w:r>
      <w:proofErr w:type="spellStart"/>
      <w:r w:rsidRPr="00B94DBA">
        <w:rPr>
          <w:rStyle w:val="a5"/>
          <w:rFonts w:ascii="Times New Roman" w:hAnsi="Times New Roman" w:cs="Times New Roman"/>
          <w:b w:val="0"/>
          <w:sz w:val="28"/>
          <w:szCs w:val="28"/>
        </w:rPr>
        <w:t>Чарод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инской</w:t>
      </w:r>
      <w:proofErr w:type="spellEnd"/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районной газете «ЧАРАДА» и</w:t>
      </w:r>
      <w:r w:rsidRPr="00B94DB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азмещению на официальном сайте а</w:t>
      </w:r>
      <w:r w:rsidRPr="00B94DBA">
        <w:rPr>
          <w:rStyle w:val="a5"/>
          <w:rFonts w:ascii="Times New Roman" w:hAnsi="Times New Roman" w:cs="Times New Roman"/>
          <w:b w:val="0"/>
          <w:sz w:val="28"/>
          <w:szCs w:val="28"/>
        </w:rPr>
        <w:t>дминистрации муниципального образования «</w:t>
      </w:r>
      <w:proofErr w:type="spellStart"/>
      <w:r w:rsidRPr="00B94DBA">
        <w:rPr>
          <w:rStyle w:val="a5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B94DB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район» в информационно-телекоммуникационной сети Интернет.</w:t>
      </w:r>
    </w:p>
    <w:p w:rsidR="005B0F99" w:rsidRDefault="005B0F99" w:rsidP="005B0F99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4. </w:t>
      </w:r>
      <w:r w:rsidRPr="00957F25">
        <w:rPr>
          <w:sz w:val="28"/>
          <w:szCs w:val="28"/>
        </w:rPr>
        <w:t>Настоящее постановление вступает в силу со дня подписания</w:t>
      </w:r>
      <w:r w:rsidRPr="00270819">
        <w:rPr>
          <w:color w:val="212121"/>
          <w:sz w:val="28"/>
          <w:szCs w:val="28"/>
        </w:rPr>
        <w:t>.</w:t>
      </w:r>
    </w:p>
    <w:p w:rsidR="005B0F99" w:rsidRDefault="005B0F99" w:rsidP="005B0F99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color w:val="212121"/>
          <w:sz w:val="18"/>
          <w:szCs w:val="18"/>
        </w:rPr>
      </w:pPr>
      <w:r>
        <w:rPr>
          <w:color w:val="212121"/>
          <w:sz w:val="28"/>
          <w:szCs w:val="28"/>
        </w:rPr>
        <w:t xml:space="preserve"> 5. </w:t>
      </w:r>
      <w:r w:rsidRPr="00270819">
        <w:rPr>
          <w:color w:val="212121"/>
          <w:sz w:val="28"/>
          <w:szCs w:val="28"/>
        </w:rPr>
        <w:t>Контроль за выполнением настоящего постановления оставляю за собой</w:t>
      </w:r>
      <w:r>
        <w:rPr>
          <w:color w:val="212121"/>
          <w:sz w:val="18"/>
          <w:szCs w:val="18"/>
        </w:rPr>
        <w:t>.</w:t>
      </w:r>
    </w:p>
    <w:p w:rsidR="005B0F99" w:rsidRPr="00270819" w:rsidRDefault="005B0F99" w:rsidP="005B0F99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color w:val="212121"/>
          <w:sz w:val="28"/>
          <w:szCs w:val="28"/>
        </w:rPr>
      </w:pPr>
    </w:p>
    <w:p w:rsidR="005B0F99" w:rsidRDefault="005B0F99" w:rsidP="005B0F99">
      <w:pPr>
        <w:pStyle w:val="a6"/>
        <w:shd w:val="clear" w:color="auto" w:fill="FFFFFF"/>
        <w:spacing w:before="120" w:beforeAutospacing="0" w:after="0" w:afterAutospacing="0"/>
        <w:ind w:firstLine="284"/>
        <w:jc w:val="both"/>
        <w:rPr>
          <w:color w:val="212121"/>
          <w:sz w:val="18"/>
          <w:szCs w:val="18"/>
        </w:rPr>
      </w:pPr>
      <w:r w:rsidRPr="00270819">
        <w:rPr>
          <w:color w:val="212121"/>
          <w:sz w:val="28"/>
          <w:szCs w:val="28"/>
        </w:rPr>
        <w:t>     </w:t>
      </w:r>
      <w:r>
        <w:rPr>
          <w:color w:val="212121"/>
          <w:sz w:val="18"/>
          <w:szCs w:val="18"/>
        </w:rPr>
        <w:t> </w:t>
      </w:r>
    </w:p>
    <w:p w:rsidR="005B0F99" w:rsidRPr="00937589" w:rsidRDefault="005B0F99" w:rsidP="005B0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Глава а</w:t>
      </w:r>
      <w:r w:rsidRPr="00937589"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:rsidR="005B0F99" w:rsidRPr="00937589" w:rsidRDefault="005B0F99" w:rsidP="005B0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7589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937589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5B0F99" w:rsidRPr="00937589" w:rsidRDefault="005B0F99" w:rsidP="005B0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589">
        <w:rPr>
          <w:rFonts w:ascii="Times New Roman" w:hAnsi="Times New Roman" w:cs="Times New Roman"/>
          <w:b/>
          <w:sz w:val="28"/>
          <w:szCs w:val="28"/>
        </w:rPr>
        <w:t xml:space="preserve">      «</w:t>
      </w:r>
      <w:proofErr w:type="spellStart"/>
      <w:r w:rsidRPr="00937589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9375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37589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937589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37589">
        <w:rPr>
          <w:rFonts w:ascii="Times New Roman" w:hAnsi="Times New Roman" w:cs="Times New Roman"/>
          <w:b/>
          <w:sz w:val="28"/>
          <w:szCs w:val="28"/>
        </w:rPr>
        <w:t xml:space="preserve">                            М.А. Магомедов</w:t>
      </w:r>
    </w:p>
    <w:p w:rsidR="005B0F99" w:rsidRDefault="005B0F99" w:rsidP="005B0F99"/>
    <w:p w:rsidR="005B0F99" w:rsidRDefault="005B0F99" w:rsidP="005B0F9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B0F99" w:rsidRPr="00937589" w:rsidRDefault="005B0F99" w:rsidP="005B0F9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lastRenderedPageBreak/>
        <w:t xml:space="preserve">Приложение </w:t>
      </w:r>
    </w:p>
    <w:p w:rsidR="005B0F99" w:rsidRPr="00937589" w:rsidRDefault="005B0F99" w:rsidP="005B0F99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п</w:t>
      </w:r>
      <w:r w:rsidRPr="00937589">
        <w:rPr>
          <w:rFonts w:ascii="Times New Roman" w:hAnsi="Times New Roman" w:cs="Times New Roman"/>
        </w:rPr>
        <w:t xml:space="preserve">остановлению </w:t>
      </w:r>
      <w:r>
        <w:rPr>
          <w:rFonts w:ascii="Times New Roman" w:hAnsi="Times New Roman" w:cs="Times New Roman"/>
        </w:rPr>
        <w:t>а</w:t>
      </w:r>
      <w:r w:rsidRPr="00937589">
        <w:rPr>
          <w:rFonts w:ascii="Times New Roman" w:hAnsi="Times New Roman" w:cs="Times New Roman"/>
        </w:rPr>
        <w:t xml:space="preserve">дминистрации </w:t>
      </w:r>
    </w:p>
    <w:p w:rsidR="005B0F99" w:rsidRDefault="005B0F99" w:rsidP="005B0F99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муниципального</w:t>
      </w:r>
      <w:proofErr w:type="gramEnd"/>
      <w:r>
        <w:rPr>
          <w:rFonts w:ascii="Times New Roman" w:hAnsi="Times New Roman" w:cs="Times New Roman"/>
        </w:rPr>
        <w:t xml:space="preserve"> образования</w:t>
      </w:r>
    </w:p>
    <w:p w:rsidR="005B0F99" w:rsidRPr="00937589" w:rsidRDefault="005B0F99" w:rsidP="005B0F9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</w:t>
      </w:r>
    </w:p>
    <w:p w:rsidR="005B0F99" w:rsidRPr="00937589" w:rsidRDefault="005B0F99" w:rsidP="005B0F99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7 августа 2019 г. № 66</w:t>
      </w:r>
    </w:p>
    <w:p w:rsidR="005B0F99" w:rsidRPr="00937589" w:rsidRDefault="005B0F99" w:rsidP="005B0F99">
      <w:pPr>
        <w:spacing w:line="240" w:lineRule="auto"/>
        <w:jc w:val="both"/>
        <w:rPr>
          <w:rFonts w:ascii="Times New Roman" w:hAnsi="Times New Roman" w:cs="Times New Roman"/>
        </w:rPr>
      </w:pPr>
    </w:p>
    <w:p w:rsidR="005B0F99" w:rsidRDefault="005B0F99" w:rsidP="005B0F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37589">
        <w:rPr>
          <w:rFonts w:ascii="Times New Roman" w:hAnsi="Times New Roman" w:cs="Times New Roman"/>
          <w:b/>
        </w:rPr>
        <w:t xml:space="preserve">Порядок предоставления муниципальных гарантий по инвестиционным проектам </w:t>
      </w:r>
    </w:p>
    <w:p w:rsidR="005B0F99" w:rsidRPr="00937589" w:rsidRDefault="005B0F99" w:rsidP="005B0F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937589">
        <w:rPr>
          <w:rFonts w:ascii="Times New Roman" w:hAnsi="Times New Roman" w:cs="Times New Roman"/>
          <w:b/>
        </w:rPr>
        <w:t>за</w:t>
      </w:r>
      <w:proofErr w:type="gramEnd"/>
      <w:r w:rsidRPr="00937589">
        <w:rPr>
          <w:rFonts w:ascii="Times New Roman" w:hAnsi="Times New Roman" w:cs="Times New Roman"/>
          <w:b/>
        </w:rPr>
        <w:t xml:space="preserve"> счет средств местного бюджета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1.Общие положения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1.1 Настоящий порядок предоставления муниципальных гарантий по инвестиционным проектам за счет средств местного бюджета (далее - Порядок) определяет механизм предоставления инвесторам инвестиционных проектов муниципальных гарантий, обеспечивающих надлежащее исполнение принципалом его обязательств перед бенефициаром (основного обязательства).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>1.2. В целях настоящего Порядка применяются следующие понятия и термины: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 Бенефициар - лицо, в пользу которого предоставлена муниципальная гарантия;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>Гарант – муниципальное образование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 Республики Дагестан, от имени которого выступает администрация муниципального образования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район»;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Гарантийный случай - факт неисполнения или ненадлежащего исполнения принципалом его обязательства перед бенефициаром;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>Муниципальная гарантия - вид долгового обязательства, в силу которого муниципальное образование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 Республики Дагестан (гарант) обязано при наступлении предусмотренного в гарантии события (гарантийного случая) уплатить лицу, в пользу которого предоставлена гарантия (бенефициару), по его письменному требованию определенную в обязательстве денежную сумму за счет средств бюджета муниципального образования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 Республики Дагестан в соответствии с условиями даваемого гарантом обязательства отвечать за исполнение третьим лицом (принципалом) его обязательств перед бенефициаром;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>Принципал – лицо, имеющее обязательство перед бенефициаром и являющееся инвестором включенного в реестр инвестиционных проектов муниципального образования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 Республики Дагестан инвестиционного проекта, в отношении которого Комиссией по инвестиционной деятельности при администрации муниципального образования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 Республики Дагестан (далее – Комиссия) определена муниципальная поддержка в форме муниципальных гарантий;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Регрессное требование - право требования гаранта к принципалу о возмещении сумм, уплаченных гарантом бенефициару по муниципальной гарантии.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>1.3. Предоставление принципалам муниципальных гарантий осуществляется на конкурсной основе. Организатором конкурса является администрация муниципального образования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 Республики Дагестан. Решение о проведении конкурса оформляется постановлением администрации муниципального образования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район». В постановлении администрации муниципального образования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 о проведении конкурса определяется дата проведения конкурса, дата начала и окончания приема заявлений об участии в конкурсе. Администрация муниципального образования размещает информационное извещение о проведении конкурса на официальном сайте муниципального образования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 в информационно-телекоммуникационной сети «Интернет» не менее чем за 30 дней до начала проведения конкурса. В день конкурса назначается заседание Комиссии. Информационное извещение содержит сведения о времени, дате начала и окончания приема заявлений об участии в конкурсе, месте и форме конкурса, предмете и порядке его проведения, в т. ч. об оформлении участия в конкурсе, об определении лица, выигравшего конкурс, перечне документов, необходимых для участия в конкурсе, сроке заключения договора о предоставлении муниципальной гарантии.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>1.4. Муниципальные гарантии предоставляются в пределах общей суммы предоставляемых гарантий, указанной в решении Собрания Депутатов муниципального образования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 о бюджете на очередной финансовый год. Прогнозируемая сумма муниципальных гарантий на очередной финансовый год и плановый период, а также программа муниципальных гарантий, являющаяся приложением к решению Собрания Депутатов муниципального образования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 о бюджете муниципального образования на очередной финансовый год предоставляется администрацией </w:t>
      </w:r>
      <w:r w:rsidRPr="00937589">
        <w:rPr>
          <w:rFonts w:ascii="Times New Roman" w:hAnsi="Times New Roman" w:cs="Times New Roman"/>
        </w:rPr>
        <w:lastRenderedPageBreak/>
        <w:t>муниципального образования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 в сроки, установленные распоряжением администрации муниципального образования о разработке прогноза социально-экономического развития муниципального образования и составлении проекта бюджета муниципального образования на очередной финансовый год.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1.5. Муниципальные гарантии с правом регрессного требования к принципалу предоставляются при условии обеспечения исполнения обязательства (залог, поручительство) в размере не менее 100% от суммы предоставленной муниципальной гарантии. Предметом залога может быть всякое имущество, в том числе вещи и имущественные права (требования), за исключением имущества, изъятого из оборота, требований, неразрывно связанных с личностью принципала, в частности требований, о возмещении вреда, причиненного жизни или здоровью, и иных прав, уступка которых другому лицу запрещена законом. Не допускается принятие в качестве обеспечения исполнения обязательств лица, претендующего на получение муниципальной гарантии, поручительств лиц, величина чистых активов которых меньше величины, равной трехкратной сумме предоставляемой муниципальной гарантии.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2. Условия и порядок предоставления муниципальных гарантий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>2.1. Предоставление муниципальных гарантий осуществляется при условии: - Заключения администрации муниципального образования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 о возможности предоставления муниципальной гарантии при проведении анализа финансового состояния принципала;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- Предоставления принципалом соответствующего требованиям п. 5 раздела I настоящего Порядка обеспечения исполнения обязательств по удовлетворению регрессного требования к принципалу в связи с исполнением в полном объеме или какой-либо части гарантии;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>- Отсутствия у принципала, его поручителей (гарантов) просроченной задолженности по денежным обязательствам перед муниципальным образованием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 Республики Дагестан, по обязательным платежам в бюджетную систему Российской Федерации.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>2.2. Для участия в конкурсе принципал представляет в администрацию муниципального образования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 заявление в свободной письменной форме на имя главы сельского поселения об участии в конкурсе на предоставление муниципальной поддержки в форме муниципальных гарантий (далее - Заявление) с приложением следующих документов: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2.2.1.Копии учредительных документов (устав либо учредительный договор со всеми изменениями и дополнениями для принципалов, являющихся юридическими лицами);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2.2.2. Копия документа, подтверждающего полномочия руководителя на текущий период времени (справка, выписка из протокола, приказ о назначении и др.) (для принципалов, являющихся юридическими лицами);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2.2.3. В свободной форме сведения об имуществе, которое предлагается использовать в обеспечение регрессного требования гаранта к принципалу;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2.2.4. Копии документов о правах на имущество, являющееся предметом залога;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2.2.5. Копия заключения независимой оценки объектов залогового обеспечения;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2.2.6. Документы по обеспечению исполнения обязательств (договор о залоге, договор поручительства);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2.2.7.Копия договора (соглашения) между принципалом и бенефициаром, в случае его отсутствия проект договора (соглашения) вместе с письмом контрагента (займодателя) о согласии заключить договор с принципалом при условии выдачи муниципальной гарантии;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2.2.8. Разрешение принципала на </w:t>
      </w:r>
      <w:proofErr w:type="spellStart"/>
      <w:r w:rsidRPr="00937589">
        <w:rPr>
          <w:rFonts w:ascii="Times New Roman" w:hAnsi="Times New Roman" w:cs="Times New Roman"/>
        </w:rPr>
        <w:t>безакцептное</w:t>
      </w:r>
      <w:proofErr w:type="spellEnd"/>
      <w:r w:rsidRPr="00937589">
        <w:rPr>
          <w:rFonts w:ascii="Times New Roman" w:hAnsi="Times New Roman" w:cs="Times New Roman"/>
        </w:rPr>
        <w:t xml:space="preserve"> списание гарантом со всех счетов принципала суммы денежных средств для последующего зачисления в погашение всех расходов (но не более суммы обеспеченной обязательствами принципала) гаранта по предоставлению муниципальной гарантии, заверенное подписью и печатью принципала;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2.2.9. Документы при применении принципалом общей системы налогообложения: </w:t>
      </w:r>
    </w:p>
    <w:p w:rsidR="005B0F99" w:rsidRPr="00937589" w:rsidRDefault="005B0F99" w:rsidP="005B0F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1) бухгалтерский баланс; </w:t>
      </w:r>
    </w:p>
    <w:p w:rsidR="005B0F99" w:rsidRPr="00937589" w:rsidRDefault="005B0F99" w:rsidP="005B0F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2) отчет о прибылях и убытках; </w:t>
      </w:r>
    </w:p>
    <w:p w:rsidR="005B0F99" w:rsidRPr="00937589" w:rsidRDefault="005B0F99" w:rsidP="005B0F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3) пояснительную записку (для муниципальных бюджетных и автономных учреждений в соответствии с Приказом Минфина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учреждений», для остальных – примерная форма); </w:t>
      </w:r>
    </w:p>
    <w:p w:rsidR="005B0F99" w:rsidRPr="00937589" w:rsidRDefault="005B0F99" w:rsidP="005B0F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lastRenderedPageBreak/>
        <w:t xml:space="preserve">4) расшифровку дебиторской и кредиторской задолженности по бухгалтерскому балансу (по каждому виду задолженности) с указанием наиболее крупных дебиторов и кредиторов (более 5 % от общей суммы задолженности) и дат возникновения задолженности; </w:t>
      </w:r>
    </w:p>
    <w:p w:rsidR="005B0F99" w:rsidRPr="00937589" w:rsidRDefault="005B0F99" w:rsidP="005B0F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>5) информацию о целево</w:t>
      </w:r>
      <w:r>
        <w:rPr>
          <w:rFonts w:ascii="Times New Roman" w:hAnsi="Times New Roman" w:cs="Times New Roman"/>
        </w:rPr>
        <w:t>м использовании средств бюджета</w:t>
      </w:r>
      <w:r w:rsidRPr="00937589">
        <w:rPr>
          <w:rFonts w:ascii="Times New Roman" w:hAnsi="Times New Roman" w:cs="Times New Roman"/>
        </w:rPr>
        <w:t xml:space="preserve">, полученных за последние два года (при условии, что таковые были); </w:t>
      </w:r>
    </w:p>
    <w:p w:rsidR="005B0F99" w:rsidRPr="00937589" w:rsidRDefault="005B0F99" w:rsidP="005B0F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>6) аудиторские заключения о достоверности бухгалтерской отчетности принципала (для юридических лиц, которые в соответствии с законодательством Российской Федерации должны проходить ежегодную аудиторскую проверку). Документы, указанные в абзацах 2 - 5 подпункта 2.2.9</w:t>
      </w:r>
      <w:r w:rsidRPr="00937589">
        <w:rPr>
          <w:rFonts w:ascii="Times New Roman" w:hAnsi="Times New Roman" w:cs="Times New Roman"/>
        </w:rPr>
        <w:t>, настоящего</w:t>
      </w:r>
      <w:r w:rsidRPr="00937589">
        <w:rPr>
          <w:rFonts w:ascii="Times New Roman" w:hAnsi="Times New Roman" w:cs="Times New Roman"/>
        </w:rPr>
        <w:t xml:space="preserve"> пункта, предоставляются за предшествующий год, последний отчетный период текущего финансового года и аналогичный период предшествующего года по утвержденным Министерством финансов Российской Федерации формам.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3. Порядок учёта и контроля предоставленных муниципальных гарантий </w:t>
      </w:r>
      <w:bookmarkStart w:id="0" w:name="_GoBack"/>
      <w:bookmarkEnd w:id="0"/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>3.1. Ежегодно одновременно с отчетом об исполнении бюджета в Собранию Депутатов муниципального образования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 предоставляется подробный отчет о выданных гарантиях по всем получателям гарантий, об исполнении этими получателями обязательств, обеспеченных указанными гарантиями, и осуществления платежей по выданным гарантиям.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3.2. Специалист осуществляет контроль и учет выданных гарантий в разрезе принципалов, бенефициаров, сумм и сроков предоставленных гарантий, учет исполнения принципалами своих обязательств, которые обеспечены указанными гарантиями, и осуществлением платежей по выданным гарантиям.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3.3. Бенефициар обязуется информировать администрацию поселения о неисполнении принципалом любого из своих обязательств, включая обязательства, неисполнение которых не влечет за собой выплаты по гарантии.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3.4. Принципал ежеквартально не позднее чем через 20 дней после окончания квартала предоставляет специалисту отчет о поступлении и использовании кредитных ресурсов.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3.5. Специалист совместно с бенефициаром вправе провести проверку целевого использования средств принципала и хода реализации инвестиционного проекта. Информация о результатах проверки направляется главе сельского поселения.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3.6. Общая сумма предоставленных гарантий включается в состав муниципального долга как вид долгового обязательства. В расходах бюджета закладывается резерв на исполнение обязательств по гарантиям при наступлении гарантийного случая.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3.7. При исполнении получателем гарантии своих обязательств перед третьими лицами на соответствующую сумму сокращается муниципальный долг, что отражается в отчете об исполнении бюджета.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>3.8. Учтёт и регистрация муниципальных гарантий осуществляется в муниципальной долговой книге администрации муниципального образования «</w:t>
      </w:r>
      <w:proofErr w:type="spellStart"/>
      <w:r w:rsidRPr="00937589">
        <w:rPr>
          <w:rFonts w:ascii="Times New Roman" w:hAnsi="Times New Roman" w:cs="Times New Roman"/>
        </w:rPr>
        <w:t>Чародинский</w:t>
      </w:r>
      <w:proofErr w:type="spellEnd"/>
      <w:r w:rsidRPr="00937589">
        <w:rPr>
          <w:rFonts w:ascii="Times New Roman" w:hAnsi="Times New Roman" w:cs="Times New Roman"/>
        </w:rPr>
        <w:t xml:space="preserve"> район».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 xml:space="preserve">4.Заключительные положения </w:t>
      </w:r>
    </w:p>
    <w:p w:rsidR="005B0F99" w:rsidRPr="00937589" w:rsidRDefault="005B0F99" w:rsidP="005B0F9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37589">
        <w:rPr>
          <w:rFonts w:ascii="Times New Roman" w:hAnsi="Times New Roman" w:cs="Times New Roman"/>
        </w:rPr>
        <w:t>4.1. Глава муниципального образования представляет информацию о выданных муниципальных гарантиях по всем получателям Собранию Депутатов муниципального образования одновременно с отчетом об исполнении бюджета поселения.</w:t>
      </w:r>
    </w:p>
    <w:p w:rsidR="005B0F99" w:rsidRDefault="005B0F99" w:rsidP="005B0F99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</w:p>
    <w:p w:rsidR="005B0F99" w:rsidRDefault="005B0F99" w:rsidP="005B0F99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</w:p>
    <w:p w:rsidR="005B0F99" w:rsidRDefault="005B0F99" w:rsidP="005B0F99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</w:p>
    <w:p w:rsidR="005B0F99" w:rsidRDefault="005B0F99" w:rsidP="005B0F99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</w:p>
    <w:p w:rsidR="005B0F99" w:rsidRDefault="005B0F99" w:rsidP="005B0F99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</w:p>
    <w:p w:rsidR="005B0F99" w:rsidRDefault="005B0F99" w:rsidP="005B0F99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</w:p>
    <w:p w:rsidR="005B0F99" w:rsidRDefault="005B0F99" w:rsidP="005B0F99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</w:p>
    <w:p w:rsidR="005B0F99" w:rsidRDefault="005B0F99" w:rsidP="005B0F99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</w:p>
    <w:p w:rsidR="00FF0C72" w:rsidRDefault="00FF0C72"/>
    <w:sectPr w:rsidR="00FF0C72" w:rsidSect="005B0F99">
      <w:pgSz w:w="11906" w:h="16838"/>
      <w:pgMar w:top="567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32C29"/>
    <w:multiLevelType w:val="hybridMultilevel"/>
    <w:tmpl w:val="D06EBD68"/>
    <w:lvl w:ilvl="0" w:tplc="33B0390C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99"/>
    <w:rsid w:val="005B0F99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15BB6-AD27-4ACF-99BD-5917558F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F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B0F99"/>
    <w:pPr>
      <w:spacing w:after="0" w:line="240" w:lineRule="auto"/>
    </w:pPr>
  </w:style>
  <w:style w:type="character" w:styleId="a5">
    <w:name w:val="Strong"/>
    <w:basedOn w:val="a0"/>
    <w:qFormat/>
    <w:rsid w:val="005B0F99"/>
    <w:rPr>
      <w:b/>
      <w:bCs/>
    </w:rPr>
  </w:style>
  <w:style w:type="paragraph" w:styleId="a6">
    <w:name w:val="Normal (Web)"/>
    <w:basedOn w:val="a"/>
    <w:uiPriority w:val="99"/>
    <w:unhideWhenUsed/>
    <w:rsid w:val="005B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5B0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1913</Words>
  <Characters>10905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2019-08-13T13:21:00Z</dcterms:created>
  <dcterms:modified xsi:type="dcterms:W3CDTF">2019-08-13T13:25:00Z</dcterms:modified>
</cp:coreProperties>
</file>