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3F3" w:rsidRDefault="004413F3" w:rsidP="004413F3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>«Сроки при принятии муниципального правового акта о внесении изменений и дополнений в Устав»</w:t>
      </w:r>
    </w:p>
    <w:bookmarkEnd w:id="0"/>
    <w:p w:rsidR="004413F3" w:rsidRDefault="004413F3" w:rsidP="004413F3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Устав муниципального образования является главенствующим нормативным правовым актом каждого муниципального образования, определяющим характер муниципального законотворчества в целом.</w:t>
      </w:r>
    </w:p>
    <w:p w:rsidR="004413F3" w:rsidRDefault="004413F3" w:rsidP="004413F3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Совокупность муниципальных нормативных правовых актов отдельного муниципального образования составляет взаимосвязанную структуру, в которой каждый из элементов находится в зависимости друг от друга и при этом в совокупности образует целостную систему. Особенно ярко видна указанная взаимосвязь между уставом муниципального образования и другими муниципальными нормативными правовыми актами, поскольку его изменение влечет за собой необходимость внесения изменений в другие нормативные правовые акты, которые были приняты еще на основе его предшествующей редакции.</w:t>
      </w:r>
    </w:p>
    <w:p w:rsidR="004413F3" w:rsidRDefault="004413F3" w:rsidP="004413F3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Следовательно, Устав муниципального образования не должен противоречить требованиям, как федерального, так и регионального законодательства, следовательно, необходимо принимать решения о внесении изменений и дополнений в устав муниципального образования в строгом порядке и в сроки установленные законодательством.</w:t>
      </w:r>
    </w:p>
    <w:p w:rsidR="004413F3" w:rsidRDefault="004413F3" w:rsidP="004413F3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В случае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,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если федеральным законом, законом субъекта Российской Федерации срок внесения изменений не установлен, срок приведения устава муниципального образования в соответствие с федеральным законом, законом субъекта Российской Федерации определяется с учетом даты вступления в силу соответствующего федерального закона, закона субъекта Российской Федерации, необходимости официального опубликования (обнародования)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нему, периодичности заседаний представительного органа муниципального образования, сроков государственной регистрации и официального опубликования (обнародования) такого муниципального правового акта и, как правило, не должен превышать шесть месяцев.</w:t>
      </w:r>
    </w:p>
    <w:p w:rsidR="004413F3" w:rsidRDefault="004413F3" w:rsidP="004413F3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Проект муниципального правового акта о внесении изменений и дополнений в устав муниципального образования не 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позднее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чем за 30 дней до дня рассмотрения вопроса о принятии внесении изменений и дополнений в устав муниципального образования подлежит официальному опубликованию (обнародованию) с одновременным опубликованием (обнародованием) установленного представительным органом муниципального образования порядка учета предложений по проекту указанного муниципального правового акта, а также порядка участия граждан в его обсуждении.</w:t>
      </w:r>
    </w:p>
    <w:p w:rsidR="004413F3" w:rsidRDefault="004413F3" w:rsidP="004413F3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После принятия муниципального правового акта о внесении изменений и дополнений в устав муниципального образования, решение подлежит государственной регистрации, следовательно, оно направляется главой муниципального образования в регистрирующий орган в течение 15 дней со дня его принятия для государственной регистрации.</w:t>
      </w:r>
    </w:p>
    <w:p w:rsidR="004413F3" w:rsidRDefault="004413F3" w:rsidP="004413F3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>После государственной регистрации муниципальный правовой акт о внесении изменений и дополнений в устав муниципального образования подлежит официальному опубликованию (обнародованию), глава муниципального образования обязан опубликовать (обнародовать) зарегистрированный муниципальный правовой акт о внесении изменений и дополнений в устав муниципального образования в течение 7 дней со дня его поступления                 из        территориального органа федерального органа исполнительной власти в сфере регистрации уставов муниципальных образований.</w:t>
      </w:r>
      <w:proofErr w:type="gramEnd"/>
    </w:p>
    <w:p w:rsidR="004413F3" w:rsidRDefault="004413F3" w:rsidP="004413F3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>Глава муниципального образования в течение 10 дней со дня официального опубликования (обнародования) муниципального правового акта о внесении изменений в устав муниципального образования обязан направить в регистрирующий орган сведения об источнике и о дате официального опубликования (обнародования) муниципального правового акта о внесении изменений в устав муниципального образования для включения указанных сведений в государственный реестр уставов муниципальных образований субъекта Российской Федерации.</w:t>
      </w:r>
      <w:proofErr w:type="gramEnd"/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8129A"/>
    <w:rsid w:val="002C2946"/>
    <w:rsid w:val="003A78BA"/>
    <w:rsid w:val="004413F3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C15D20"/>
    <w:rsid w:val="00CE5B80"/>
    <w:rsid w:val="00DB1274"/>
    <w:rsid w:val="00D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2020-12-04T07:46:00Z</dcterms:created>
  <dcterms:modified xsi:type="dcterms:W3CDTF">2020-12-04T07:46:00Z</dcterms:modified>
</cp:coreProperties>
</file>