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201" w:rsidRDefault="00D80201" w:rsidP="00D80201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 xml:space="preserve">Индивидуальные предприниматели освобождены от исполнения обязанности </w:t>
      </w:r>
      <w:proofErr w:type="gramStart"/>
      <w:r>
        <w:rPr>
          <w:rFonts w:ascii="Trebuchet MS" w:hAnsi="Trebuchet MS"/>
          <w:color w:val="000000"/>
          <w:sz w:val="29"/>
          <w:szCs w:val="29"/>
        </w:rPr>
        <w:t>уплатить</w:t>
      </w:r>
      <w:proofErr w:type="gramEnd"/>
      <w:r>
        <w:rPr>
          <w:rFonts w:ascii="Trebuchet MS" w:hAnsi="Trebuchet MS"/>
          <w:color w:val="000000"/>
          <w:sz w:val="29"/>
          <w:szCs w:val="29"/>
        </w:rPr>
        <w:t xml:space="preserve"> налоги на имущество</w:t>
      </w:r>
    </w:p>
    <w:bookmarkEnd w:id="0"/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proofErr w:type="gramStart"/>
      <w:r>
        <w:rPr>
          <w:color w:val="000000"/>
          <w:sz w:val="21"/>
          <w:szCs w:val="21"/>
        </w:rPr>
        <w:t>В связи со вступлением в силу статьи 2 Федерального закона от 08.06.2020  № 172-ФЗ «О внесении изменений в часть вторую Налогового кодекса Российской Федерации», индивидуальные предприниматели и юридические лица, которые включены на основании налоговой отчетности за 2018 год в реестр малого и среднего предпринимательства, занятые в наиболее пострадавших отраслях экономики, осуществляющие деятельность  в отраслях российской экономики, в наибольшей степени  пострадавших в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условиях</w:t>
      </w:r>
      <w:proofErr w:type="gramEnd"/>
      <w:r>
        <w:rPr>
          <w:color w:val="000000"/>
          <w:sz w:val="21"/>
          <w:szCs w:val="21"/>
        </w:rPr>
        <w:t xml:space="preserve"> ухудшения ситуации в результате распространения  новой коронавирусной инфекции, освобождаются  от исполнения обязанности  уплатить следующие налоги, авансовые платежи по налогам, сборам: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1) по налогу на прибыль организаций - в части ежемесячных авансовых платежей, подлежащих уплате во втором квартале 2020 года; авансовых платежей,  подлежащих  уплате в бюджет за отчетные периоды  четыре месяца,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пять месяцев, шесть месяцев 2020 года, за минусом ранее начисленных сумм авансовых платежей за отчетный  период три месяца; авансовых платежей, подлежащих уплате в бюджет за полугодие 2020 год, за минусом ранее начисленных  сумм авансовых платежей за первый квартал;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2) по акцизам - в части налога за налоговые периоды апрель, май, июнь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3) по водному налогу — в части налога за налоговый период второй квартал 2020 года: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4) по налогу на добычу полезных ископаемых - в части налога за налоговые периоды апрель, май, июнь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5) по единому сельскохозяйственному налогу — в части авансового платежи за отчетный  период полугодие 2020 года. Указанный в настоящем пункте авансовый платеж засчитывается в счет уплаты </w:t>
      </w:r>
      <w:proofErr w:type="gramStart"/>
      <w:r>
        <w:rPr>
          <w:color w:val="000000"/>
          <w:sz w:val="21"/>
          <w:szCs w:val="21"/>
        </w:rPr>
        <w:t>единого</w:t>
      </w:r>
      <w:proofErr w:type="gramEnd"/>
      <w:r>
        <w:rPr>
          <w:color w:val="000000"/>
          <w:sz w:val="21"/>
          <w:szCs w:val="21"/>
        </w:rPr>
        <w:t xml:space="preserve"> сельскохозяйственного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налога по итогам  налогового периода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6) по налогу, уплачиваемому в связи с  применением упрощенной системы налогообложения,- в части авансового платежа  за отчетный период  полугодие 2020 года, уменьшенного на сумму авансового платежа за отчетный период первый квартал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7) по единому налогу на вмененный  доход для отдельных видов деятельности  в части налога за второй квартал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8) по транспортному налогу - в части налога и авансовых  платежей по этому налогу за период владения объектом налогообложения с  1 апреля по 30 июня 2020 года в отношении объектов налогообложения, используемых (предназначенных для использования) в предпринимательской и (или) уставной деятельности;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9) по налогу на имущество организаций в части налога и авансовых платежей по этому налогу за период владении объектом налогообложения с 1 апреля по 30 июня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10) по земельному налогу  в части налога и авансовых платежей по этому налогу за период владения объектом налогообложения с  1 апреля по 30 июня 2020 года в отношении объектов налогообложения, используемых (предназначенных для использования) в предпринимательской и (или) уставной деятельности;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 xml:space="preserve">11) по налогу на имущество физических лиц ‚ в части налога за период владения объектом налогообложения с 1 апреля по 30 июня 2020 года в отношении объектов налогообложения, используемых (предназначенных </w:t>
      </w:r>
      <w:proofErr w:type="gramStart"/>
      <w:r>
        <w:rPr>
          <w:color w:val="000000"/>
          <w:sz w:val="21"/>
          <w:szCs w:val="21"/>
        </w:rPr>
        <w:t>для</w:t>
      </w:r>
      <w:proofErr w:type="gramEnd"/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использования) в предпринимательской деятельности;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12) по налогу на доходы физических лиц, начисляемому и уплачиваемому в соответствии с пунктом 1 статьи 227 Налогового кодекса Российской Федерации, - в части авансового платежа, исчисленного за полугодие 2020 года</w:t>
      </w:r>
      <w:proofErr w:type="gramStart"/>
      <w:r>
        <w:rPr>
          <w:color w:val="000000"/>
          <w:sz w:val="21"/>
          <w:szCs w:val="21"/>
        </w:rPr>
        <w:t>.</w:t>
      </w:r>
      <w:proofErr w:type="gramEnd"/>
      <w:r>
        <w:rPr>
          <w:color w:val="000000"/>
          <w:sz w:val="21"/>
          <w:szCs w:val="21"/>
        </w:rPr>
        <w:t xml:space="preserve"> </w:t>
      </w:r>
      <w:proofErr w:type="gramStart"/>
      <w:r>
        <w:rPr>
          <w:color w:val="000000"/>
          <w:sz w:val="21"/>
          <w:szCs w:val="21"/>
        </w:rPr>
        <w:t>у</w:t>
      </w:r>
      <w:proofErr w:type="gramEnd"/>
      <w:r>
        <w:rPr>
          <w:color w:val="000000"/>
          <w:sz w:val="21"/>
          <w:szCs w:val="21"/>
        </w:rPr>
        <w:t>меньшенного на сумму авансового платежа, исчисленного за первый квартал 2020 года;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t>13) по торговому сбору — в части сбора, исчисленного за второй квартал 2020 года.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 </w:t>
      </w:r>
    </w:p>
    <w:p w:rsidR="00D80201" w:rsidRDefault="00D80201" w:rsidP="00D80201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color w:val="000000"/>
          <w:sz w:val="21"/>
          <w:szCs w:val="21"/>
        </w:rPr>
        <w:lastRenderedPageBreak/>
        <w:t>В целях освобождения указанной категории налогоплательщиков от уплаты налогов, налоговый орган самостоятельно  обнулит все исчисленные в представленных декларациях суммы, в состоянии  расчетов с бюджетом данные отражаться не будут.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1D6579"/>
    <w:rsid w:val="0028129A"/>
    <w:rsid w:val="002C2946"/>
    <w:rsid w:val="002E6003"/>
    <w:rsid w:val="003A78BA"/>
    <w:rsid w:val="003F65F8"/>
    <w:rsid w:val="004413F3"/>
    <w:rsid w:val="00521C14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8C7F4E"/>
    <w:rsid w:val="00C15D20"/>
    <w:rsid w:val="00CB354F"/>
    <w:rsid w:val="00CC7F24"/>
    <w:rsid w:val="00CE5B80"/>
    <w:rsid w:val="00D80201"/>
    <w:rsid w:val="00DB127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1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1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2020-12-04T07:54:00Z</dcterms:created>
  <dcterms:modified xsi:type="dcterms:W3CDTF">2020-12-04T07:54:00Z</dcterms:modified>
</cp:coreProperties>
</file>